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34003B11" w:rsidR="000F1613" w:rsidRPr="00AC117F" w:rsidRDefault="00F75915" w:rsidP="00F75915">
      <w:pPr>
        <w:spacing w:before="167"/>
        <w:ind w:left="567" w:right="561"/>
        <w:jc w:val="center"/>
        <w:rPr>
          <w:b/>
          <w:sz w:val="40"/>
          <w:szCs w:val="20"/>
        </w:rPr>
      </w:pPr>
      <w:r w:rsidRPr="00F75915">
        <w:rPr>
          <w:b/>
          <w:bCs/>
          <w:sz w:val="48"/>
          <w:szCs w:val="24"/>
        </w:rPr>
        <w:t>DIALOG MIĘDZYRELIGIJNY Z OSOBAMI, KTÓRE NIE UTOŻSAMIAJĄ SIĘ Z ŻADNĄ WSPÓLNOTĄ RELIGIJNĄ, Z OSOBAMI NIEWIERZĄCYMI</w:t>
      </w:r>
      <w:r w:rsidR="00B378E0" w:rsidRPr="00F75915">
        <w:rPr>
          <w:b/>
          <w:sz w:val="32"/>
          <w:szCs w:val="16"/>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7D660358" w:rsidR="000F1613" w:rsidRPr="001F52A0" w:rsidRDefault="00E0226F" w:rsidP="00B378E0">
      <w:pPr>
        <w:pStyle w:val="Tekstpodstawowy"/>
        <w:spacing w:before="1"/>
        <w:jc w:val="center"/>
        <w:rPr>
          <w:b/>
          <w:sz w:val="12"/>
        </w:rPr>
      </w:pPr>
      <w:r>
        <w:rPr>
          <w:b/>
          <w:noProof/>
          <w:sz w:val="12"/>
          <w:lang w:eastAsia="pl-PL"/>
        </w:rPr>
        <w:drawing>
          <wp:inline distT="0" distB="0" distL="0" distR="0" wp14:anchorId="4D9B3051" wp14:editId="7528719D">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143F93A0" w14:textId="499FB0B7" w:rsidR="000F1613" w:rsidRPr="001F52A0" w:rsidRDefault="000F1613" w:rsidP="000F1613">
      <w:pPr>
        <w:spacing w:before="34"/>
        <w:ind w:left="970" w:right="971"/>
        <w:jc w:val="center"/>
        <w:rPr>
          <w:sz w:val="20"/>
        </w:rPr>
      </w:pPr>
      <w:bookmarkStart w:id="0" w:name="_GoBack"/>
      <w:bookmarkEnd w:id="0"/>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4C2841BD" w14:textId="77777777" w:rsidR="000413F7" w:rsidRPr="00F06A80" w:rsidRDefault="000413F7" w:rsidP="000413F7">
      <w:pPr>
        <w:jc w:val="both"/>
        <w:rPr>
          <w:rFonts w:asciiTheme="majorBidi" w:hAnsiTheme="majorBidi" w:cstheme="majorBidi"/>
          <w:b/>
          <w:bCs/>
          <w:sz w:val="24"/>
          <w:szCs w:val="24"/>
        </w:rPr>
      </w:pPr>
      <w:r w:rsidRPr="00F06A80">
        <w:rPr>
          <w:b/>
          <w:bCs/>
          <w:sz w:val="24"/>
          <w:szCs w:val="24"/>
        </w:rPr>
        <w:t>Rachunek sumienia:</w:t>
      </w:r>
    </w:p>
    <w:p w14:paraId="3F6ED6E9" w14:textId="77777777" w:rsidR="000413F7" w:rsidRDefault="000413F7" w:rsidP="000413F7">
      <w:pPr>
        <w:pStyle w:val="Tekstpodstawowy"/>
        <w:spacing w:before="5" w:after="160"/>
        <w:ind w:firstLine="396"/>
        <w:jc w:val="both"/>
        <w:rPr>
          <w:rFonts w:asciiTheme="majorBidi" w:hAnsiTheme="majorBidi" w:cstheme="majorBidi"/>
        </w:rPr>
      </w:pPr>
    </w:p>
    <w:p w14:paraId="41D909D6" w14:textId="77777777" w:rsidR="000413F7" w:rsidRDefault="000413F7" w:rsidP="000413F7">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E5B2651" w14:textId="77777777" w:rsidR="000413F7" w:rsidRDefault="000413F7" w:rsidP="000413F7">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49D9C785" w14:textId="77777777" w:rsidR="000413F7" w:rsidRDefault="000413F7" w:rsidP="000413F7">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42C807D7" w14:textId="77777777" w:rsidR="000413F7" w:rsidRDefault="000413F7" w:rsidP="000413F7">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0EE1AABC" w14:textId="77777777" w:rsidR="000413F7" w:rsidRDefault="000413F7" w:rsidP="000413F7">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025FA9CB" w14:textId="77777777" w:rsidR="000413F7" w:rsidRDefault="000413F7" w:rsidP="000413F7">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7AE71312" w14:textId="77777777" w:rsidR="00251E91" w:rsidRPr="00F06A80" w:rsidRDefault="00251E91" w:rsidP="00251E91">
      <w:pPr>
        <w:pStyle w:val="Tekstpodstawowy"/>
        <w:spacing w:before="8"/>
        <w:rPr>
          <w:rFonts w:asciiTheme="majorBidi" w:hAnsiTheme="majorBidi" w:cstheme="majorBidi"/>
        </w:rPr>
      </w:pPr>
    </w:p>
    <w:p w14:paraId="499270A8" w14:textId="07D72AAF" w:rsidR="001F52A0" w:rsidRPr="00F06A80" w:rsidRDefault="001F52A0" w:rsidP="00EA1613">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EA1613" w:rsidRPr="00EA1613">
        <w:rPr>
          <w:rFonts w:asciiTheme="majorBidi" w:hAnsiTheme="majorBidi" w:cstheme="majorBidi"/>
          <w:b/>
          <w:bCs/>
          <w:sz w:val="24"/>
          <w:szCs w:val="24"/>
        </w:rPr>
        <w:t>Łk</w:t>
      </w:r>
      <w:proofErr w:type="spellEnd"/>
      <w:r w:rsidR="00EA1613" w:rsidRPr="00EA1613">
        <w:rPr>
          <w:rFonts w:asciiTheme="majorBidi" w:hAnsiTheme="majorBidi" w:cstheme="majorBidi"/>
          <w:b/>
          <w:bCs/>
          <w:sz w:val="24"/>
          <w:szCs w:val="24"/>
        </w:rPr>
        <w:t xml:space="preserve"> 12,54-59</w:t>
      </w:r>
      <w:r w:rsidR="008A3B55" w:rsidRPr="008A3B55">
        <w:rPr>
          <w:rFonts w:asciiTheme="majorBidi" w:hAnsiTheme="majorBidi" w:cstheme="majorBidi"/>
          <w:b/>
          <w:bCs/>
          <w:sz w:val="24"/>
          <w:szCs w:val="24"/>
        </w:rPr>
        <w:t>)</w:t>
      </w:r>
    </w:p>
    <w:p w14:paraId="579F407F" w14:textId="4C979504"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EA1613">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1D99C11" w14:textId="3B3FB99B" w:rsidR="00B22320" w:rsidRPr="00F06A80" w:rsidRDefault="00EA1613" w:rsidP="00EA1613">
      <w:pPr>
        <w:spacing w:after="160"/>
        <w:ind w:left="426" w:right="283"/>
        <w:rPr>
          <w:sz w:val="24"/>
          <w:szCs w:val="24"/>
        </w:rPr>
      </w:pPr>
      <w:r w:rsidRPr="00EA1613">
        <w:rPr>
          <w:sz w:val="24"/>
          <w:szCs w:val="24"/>
        </w:rPr>
        <w:t>Jezus mówił do tłumów: „Gdy ujrzycie chmurę podnoszącą się na zachodzie, zaraz mówicie: «Deszcz idzie». I tak bywa. A gdy wiatr wieje z południa, powiadacie: «Będzie upał». I bywa. Obłudnicy, umiecie rozpoznawać wygląd ziemi i nieba, a jakże obecnego czasu nie rozpoznajecie? I dlaczego sami z siebie nie rozróżniacie tego, co jest słuszne?</w:t>
      </w:r>
      <w:r w:rsidRPr="00EA1613">
        <w:rPr>
          <w:sz w:val="24"/>
          <w:szCs w:val="24"/>
        </w:rPr>
        <w:br/>
        <w:t>Gdy idziesz do urzędu ze swym przeciwnikiem, staraj się w drodze dojść z nim do zgody, by cię nie pociągnął do sędziego; a sędzia przekazałby cię dozorcy, dozorca zaś wtrąciłby cię do więzienia.</w:t>
      </w:r>
      <w:r w:rsidRPr="00EA1613">
        <w:rPr>
          <w:sz w:val="24"/>
          <w:szCs w:val="24"/>
        </w:rPr>
        <w:br/>
        <w:t>Powiadam ci, nie wyjdziesz stamtąd, póki nie oddasz ostatniego pieniążka”.</w:t>
      </w:r>
      <w:r w:rsidR="00B2230B" w:rsidRPr="00B2230B">
        <w:rPr>
          <w:sz w:val="24"/>
          <w:szCs w:val="24"/>
        </w:rPr>
        <w:t>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9D5A811" w14:textId="564B0654" w:rsidR="00EA1613" w:rsidRPr="00EA1613" w:rsidRDefault="00EA1613" w:rsidP="00EA1613">
      <w:pPr>
        <w:spacing w:before="1"/>
        <w:jc w:val="both"/>
        <w:rPr>
          <w:sz w:val="24"/>
          <w:szCs w:val="24"/>
        </w:rPr>
      </w:pPr>
      <w:r w:rsidRPr="00EA1613">
        <w:rPr>
          <w:sz w:val="24"/>
          <w:szCs w:val="24"/>
        </w:rPr>
        <w:t xml:space="preserve">Jezus zwraca się do tłumów, aby przypomnieć, że potrafią przewidywać pogodę. Patrzą w niebo i widzą „chmurę podnoszącą się na zachodzie” </w:t>
      </w:r>
      <w:r w:rsidR="00E0226F">
        <w:rPr>
          <w:sz w:val="24"/>
          <w:szCs w:val="24"/>
        </w:rPr>
        <w:t>–</w:t>
      </w:r>
      <w:r w:rsidRPr="00EA1613">
        <w:rPr>
          <w:sz w:val="24"/>
          <w:szCs w:val="24"/>
        </w:rPr>
        <w:t xml:space="preserve"> </w:t>
      </w:r>
      <w:r w:rsidR="00E0226F">
        <w:rPr>
          <w:sz w:val="24"/>
          <w:szCs w:val="24"/>
        </w:rPr>
        <w:t xml:space="preserve">a więc </w:t>
      </w:r>
      <w:r w:rsidRPr="00EA1613">
        <w:rPr>
          <w:sz w:val="24"/>
          <w:szCs w:val="24"/>
        </w:rPr>
        <w:t xml:space="preserve">będzie deszcz. Z drugiej strony południowy wiatr zapewnia ich, że trzeba przygotować się na upały i suszę. Ludzie musieli posiadać mądrość, aby rozpoznawać coś takiego, ale jakiejś wiedzy nie mieli. </w:t>
      </w:r>
    </w:p>
    <w:p w14:paraId="349D5909" w14:textId="173EB270" w:rsidR="00EA1613" w:rsidRPr="00EA1613" w:rsidRDefault="00EA1613" w:rsidP="00EA1613">
      <w:pPr>
        <w:spacing w:before="1"/>
        <w:jc w:val="both"/>
        <w:rPr>
          <w:sz w:val="24"/>
          <w:szCs w:val="24"/>
        </w:rPr>
      </w:pPr>
      <w:r w:rsidRPr="00EA1613">
        <w:rPr>
          <w:sz w:val="24"/>
          <w:szCs w:val="24"/>
        </w:rPr>
        <w:t>Oni zapomnieli, że wiara jest pierwszą i zasadniczą rzeczywistością, którą muszą ocalić. Kto nie wierzy w Boga, nie może Go kochać i nie dotrzyma przykazań. Niektórzy ludzie nie są całkowicie niewiernymi, już wierzą w Boga i w Jezusa Chrystusa, ale nie wierzą we wszystko, w co powinni wierzyć. Oczywiście, wielu nie potrafi przyjąć, że tak naprawdę są niewierzący lub trwają w błędzie. Niewiele usłyszeli i nic nie doświadczyli, czym jest prawdziwa wiara. Postawa braku otwarcia na nią to poważny grzech. Niektórzy spośród faryzeuszów żyli tylko dla tego świata, w pogoni za honorem, bogactwem, przyjemnością. Pobożność była jedynie przykrywką ich zdeprawowanego serca, by oszukiwać i wykorzystywać innych. Gdzieś zaprzepaścili</w:t>
      </w:r>
      <w:r w:rsidR="00E0226F">
        <w:rPr>
          <w:sz w:val="24"/>
          <w:szCs w:val="24"/>
        </w:rPr>
        <w:t xml:space="preserve"> to</w:t>
      </w:r>
      <w:r w:rsidRPr="00EA1613">
        <w:rPr>
          <w:sz w:val="24"/>
          <w:szCs w:val="24"/>
        </w:rPr>
        <w:t>, że ich życie ma być służbą Bogu, a nie idolowi. Nie chcieli uwierzyć, że Jezus jest Synem Boga. Ale Bóg dał świadectwo poprzez wiele cudów, a sam Jezus mówił o tym wystarczająco wyraźnie. Ale ten, kto otrzymuje wiarę tylko ludzkim wysiłkiem, nie z objawienia, musi pozostać w ciemności, tak jak faryzeusze.</w:t>
      </w:r>
    </w:p>
    <w:p w14:paraId="136D8557" w14:textId="77777777" w:rsidR="00EA1613" w:rsidRPr="00EA1613" w:rsidRDefault="00EA1613" w:rsidP="00EA1613">
      <w:pPr>
        <w:spacing w:before="1"/>
        <w:jc w:val="both"/>
        <w:rPr>
          <w:sz w:val="24"/>
          <w:szCs w:val="24"/>
        </w:rPr>
      </w:pPr>
      <w:r w:rsidRPr="00EA1613">
        <w:rPr>
          <w:sz w:val="24"/>
          <w:szCs w:val="24"/>
        </w:rPr>
        <w:t>Zrozumienie znaków czasu nie jest dziełem dyskursu naukowego elity kulturalnej. Jezus nie mówi: „Patrzcie, jak to wygląda na uniwersytecie, co robią lekarze i wszyscy ci, którzy wyglądają jak intelektualiści”. Jezus mówił do ludzi w całej ich prostocie, do zwykłych rolników, którzy umieli odróżnić pszenicę od chwastów.</w:t>
      </w:r>
    </w:p>
    <w:p w14:paraId="6BA110A0" w14:textId="77777777" w:rsidR="00EA1613" w:rsidRPr="00EA1613" w:rsidRDefault="00EA1613" w:rsidP="00EA1613">
      <w:pPr>
        <w:spacing w:before="1"/>
        <w:jc w:val="both"/>
        <w:rPr>
          <w:sz w:val="24"/>
          <w:szCs w:val="24"/>
        </w:rPr>
      </w:pPr>
      <w:r w:rsidRPr="00EA1613">
        <w:rPr>
          <w:sz w:val="24"/>
          <w:szCs w:val="24"/>
        </w:rPr>
        <w:t>Zmieniają się czasy i my chrześcijanie musimy się ciągle zmieniać, tak aby trwać mocno w wierze i prawdzie Ewangelii, ale nie możemy spocząć na laurach, musimy być ciągle w ruchu zgodnie ze znakami czasu. Zostaliśmy wyzwoleni z niewoli zła i grzechu. Jesteśmy wolni dzięki darowi wolności, który dał nam Jezus Chrystus. Ale naszym zadaniem jest zwrócenie uwagi na to, co się w nas dzieje, aby odróżnić nasze uczucia, nasze myśli. I co dzieje się na zewnątrz i rozróżnianie znaków czasu. W ciszy, w refleksji i modlitwie.</w:t>
      </w:r>
    </w:p>
    <w:p w14:paraId="1D07C8E8" w14:textId="77777777" w:rsidR="00EA1613" w:rsidRPr="00EA1613" w:rsidRDefault="00EA1613" w:rsidP="00EA1613">
      <w:pPr>
        <w:spacing w:before="1"/>
        <w:jc w:val="both"/>
        <w:rPr>
          <w:sz w:val="24"/>
          <w:szCs w:val="24"/>
        </w:rPr>
      </w:pPr>
      <w:r w:rsidRPr="00EA1613">
        <w:rPr>
          <w:sz w:val="24"/>
          <w:szCs w:val="24"/>
        </w:rPr>
        <w:t>Konieczne jest abyśmy w tej aktywności nie stali się podobni do faryzeuszów i gdzieś nie pobłądzili w sprawach duchowych. Chociaż zwykle byli to ludzie inteligentni, nie zdawali sobie sprawy z tego, że już rozpoczął się znaczący „czas” ludzkiej historii. Syn Boży przyszedł na ziemię i jest teraz wśród nich. Niebo nigdy nie było bliżej. Ale nie rozpoznali czasu nawiedzenia. Mieli intelektualną zdolność rozpoznania Go, ale nie chcieli tego uczynić, więc w jakiś sposób zdradzili swoje ideały.</w:t>
      </w:r>
    </w:p>
    <w:p w14:paraId="133B5922" w14:textId="4EB32CA5" w:rsidR="00145857" w:rsidRPr="00123BB3" w:rsidRDefault="00EA1613" w:rsidP="00EA1613">
      <w:pPr>
        <w:spacing w:before="1"/>
        <w:jc w:val="both"/>
        <w:rPr>
          <w:sz w:val="24"/>
          <w:szCs w:val="24"/>
        </w:rPr>
      </w:pPr>
      <w:r w:rsidRPr="00EA1613">
        <w:rPr>
          <w:sz w:val="24"/>
          <w:szCs w:val="24"/>
        </w:rPr>
        <w:t>Gdyby naprawdę zrozumieli znaczenie czasu, w którym żyli, pośpieszyliby pojednać się ze swoim „przeciwnikiem”. W tym czasie Bóg chodził wśród nich, zapraszając ich i dając im szansę na zbawienie. Powinni pokutować i wierzyć w Niego. Gdyby odmówili, musieliby stanąć przed Bogiem jako ich Sędzią. Dowody z pewnością doprowadziłyby do werdyktu. Bóg stworzył nas wolnymi i aby z tej wolności w pełni korzystać musimy otworzyć się na działanie Ducha Świętego, aby zrozumieć Boże działanie w nas.</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19D28077" w14:textId="77777777" w:rsidR="00B774AF" w:rsidRPr="00B774AF" w:rsidRDefault="00B774AF" w:rsidP="00B774AF">
      <w:pPr>
        <w:pStyle w:val="Akapitzlist"/>
        <w:numPr>
          <w:ilvl w:val="0"/>
          <w:numId w:val="17"/>
        </w:numPr>
        <w:spacing w:before="1"/>
        <w:rPr>
          <w:rFonts w:asciiTheme="majorBidi" w:hAnsiTheme="majorBidi" w:cstheme="majorBidi"/>
          <w:sz w:val="24"/>
          <w:szCs w:val="24"/>
        </w:rPr>
      </w:pPr>
      <w:r>
        <w:rPr>
          <w:rFonts w:asciiTheme="majorBidi" w:hAnsiTheme="majorBidi" w:cstheme="majorBidi"/>
          <w:sz w:val="24"/>
          <w:szCs w:val="24"/>
          <w:shd w:val="clear" w:color="auto" w:fill="FFFFFF"/>
        </w:rPr>
        <w:t>D</w:t>
      </w:r>
      <w:r w:rsidR="002F23CB" w:rsidRPr="002F23CB">
        <w:rPr>
          <w:rFonts w:asciiTheme="majorBidi" w:hAnsiTheme="majorBidi" w:cstheme="majorBidi"/>
          <w:sz w:val="24"/>
          <w:szCs w:val="24"/>
          <w:shd w:val="clear" w:color="auto" w:fill="FFFFFF"/>
        </w:rPr>
        <w:t>ialog wymaga wytrwałości i cierpliwości, umożliwia wzajemne zrozumienie.</w:t>
      </w:r>
    </w:p>
    <w:p w14:paraId="6D559C75" w14:textId="730261B7"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Zastanówmy się, jakie mamy doświadczenia dialogu i</w:t>
      </w:r>
      <w:r w:rsidR="00E0226F">
        <w:rPr>
          <w:rFonts w:asciiTheme="majorBidi" w:hAnsiTheme="majorBidi" w:cstheme="majorBidi"/>
          <w:sz w:val="24"/>
          <w:szCs w:val="24"/>
          <w:shd w:val="clear" w:color="auto" w:fill="FFFFFF"/>
        </w:rPr>
        <w:t xml:space="preserve"> </w:t>
      </w:r>
      <w:r w:rsidRPr="00814D56">
        <w:rPr>
          <w:rFonts w:asciiTheme="majorBidi" w:hAnsiTheme="majorBidi" w:cstheme="majorBidi"/>
          <w:sz w:val="24"/>
          <w:szCs w:val="24"/>
          <w:shd w:val="clear" w:color="auto" w:fill="FFFFFF"/>
        </w:rPr>
        <w:t xml:space="preserve">wspólnego zaangażowania z wyznawcami innych religii? </w:t>
      </w:r>
    </w:p>
    <w:p w14:paraId="6A4C5509" w14:textId="5B503812"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 xml:space="preserve">Jakie mamy doświadczenia dialogu i wspólnego zaangażowania z osobami, które nie utożsamiają się z żadną wspólnotą religijną? </w:t>
      </w:r>
    </w:p>
    <w:p w14:paraId="68702DDA" w14:textId="77777777" w:rsidR="00814D56" w:rsidRPr="00814D56" w:rsidRDefault="00814D56" w:rsidP="00814D56">
      <w:pPr>
        <w:pStyle w:val="Akapitzlist"/>
        <w:numPr>
          <w:ilvl w:val="1"/>
          <w:numId w:val="17"/>
        </w:numPr>
        <w:spacing w:before="1"/>
        <w:rPr>
          <w:rFonts w:asciiTheme="majorBidi" w:hAnsiTheme="majorBidi" w:cstheme="majorBidi"/>
          <w:sz w:val="24"/>
          <w:szCs w:val="24"/>
        </w:rPr>
      </w:pPr>
      <w:r>
        <w:rPr>
          <w:rFonts w:asciiTheme="majorBidi" w:hAnsiTheme="majorBidi" w:cstheme="majorBidi"/>
          <w:sz w:val="24"/>
          <w:szCs w:val="24"/>
          <w:shd w:val="clear" w:color="auto" w:fill="FFFFFF"/>
        </w:rPr>
        <w:t>J</w:t>
      </w:r>
      <w:r w:rsidRPr="00814D56">
        <w:rPr>
          <w:rFonts w:asciiTheme="majorBidi" w:hAnsiTheme="majorBidi" w:cstheme="majorBidi"/>
          <w:sz w:val="24"/>
          <w:szCs w:val="24"/>
          <w:shd w:val="clear" w:color="auto" w:fill="FFFFFF"/>
        </w:rPr>
        <w:t xml:space="preserve">ak odnosimy się do osób, które decydują się na apostazję, jak ze sobą rozmawiamy? </w:t>
      </w:r>
    </w:p>
    <w:p w14:paraId="2142C9B4" w14:textId="77777777"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 xml:space="preserve">Jakie mamy doświadczenie kontaktów i rozmów z osobami areligijnymi? </w:t>
      </w:r>
    </w:p>
    <w:p w14:paraId="3ECC2522" w14:textId="77777777" w:rsidR="00814D56" w:rsidRPr="00814D56"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 xml:space="preserve">Jak próbujemy się zrozumieć? </w:t>
      </w:r>
    </w:p>
    <w:p w14:paraId="1BEEA489" w14:textId="1A40B0D2" w:rsidR="00465225" w:rsidRPr="00F06A80" w:rsidRDefault="00814D56" w:rsidP="00814D56">
      <w:pPr>
        <w:pStyle w:val="Akapitzlist"/>
        <w:numPr>
          <w:ilvl w:val="1"/>
          <w:numId w:val="17"/>
        </w:numPr>
        <w:spacing w:before="1"/>
        <w:rPr>
          <w:rFonts w:asciiTheme="majorBidi" w:hAnsiTheme="majorBidi" w:cstheme="majorBidi"/>
          <w:sz w:val="24"/>
          <w:szCs w:val="24"/>
        </w:rPr>
      </w:pPr>
      <w:r w:rsidRPr="00814D56">
        <w:rPr>
          <w:rFonts w:asciiTheme="majorBidi" w:hAnsiTheme="majorBidi" w:cstheme="majorBidi"/>
          <w:sz w:val="24"/>
          <w:szCs w:val="24"/>
          <w:shd w:val="clear" w:color="auto" w:fill="FFFFFF"/>
        </w:rPr>
        <w:t>Co możemy robić razem?</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1DD36A2F" w:rsidR="00465225"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529D59F3" w14:textId="77777777" w:rsidR="00B774AF" w:rsidRPr="00F06A80" w:rsidRDefault="00B774AF" w:rsidP="00465225">
      <w:pPr>
        <w:spacing w:before="1"/>
        <w:rPr>
          <w:rFonts w:asciiTheme="majorBidi" w:hAnsiTheme="majorBidi" w:cstheme="majorBidi"/>
          <w:b/>
          <w:bCs/>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66876E40" w:rsidR="00C8426A" w:rsidRPr="00F06A80" w:rsidRDefault="00F6188D" w:rsidP="00F6188D">
      <w:pPr>
        <w:spacing w:before="1"/>
        <w:jc w:val="both"/>
        <w:rPr>
          <w:sz w:val="24"/>
          <w:szCs w:val="24"/>
        </w:rPr>
      </w:pPr>
      <w:r w:rsidRPr="00F6188D">
        <w:rPr>
          <w:sz w:val="24"/>
          <w:szCs w:val="24"/>
        </w:rPr>
        <w:t xml:space="preserve">Wiara w Boga to nie kwestia tego, co się je i pije, ale otwarcia swego serca na Boga, Który przychodzi w lekkim powiewie, aby wzmacniać mocą swojej Miłości i Ewangelii. Czasem jednak idąc za Jezusem przyzwyczajamy się do wielu </w:t>
      </w:r>
      <w:r w:rsidR="00E0226F">
        <w:rPr>
          <w:sz w:val="24"/>
          <w:szCs w:val="24"/>
        </w:rPr>
        <w:t>z</w:t>
      </w:r>
      <w:r w:rsidRPr="00F6188D">
        <w:rPr>
          <w:sz w:val="24"/>
          <w:szCs w:val="24"/>
        </w:rPr>
        <w:t>naków, które powinny przybliżać Go nam i potrafimy je przeoczyć. Dziękujmy dziś za Bożą wytrwałość.</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3B660" w14:textId="77777777" w:rsidR="005F40CD" w:rsidRDefault="005F40CD">
      <w:r>
        <w:separator/>
      </w:r>
    </w:p>
  </w:endnote>
  <w:endnote w:type="continuationSeparator" w:id="0">
    <w:p w14:paraId="58452E57" w14:textId="77777777" w:rsidR="005F40CD" w:rsidRDefault="005F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C5F2C" w14:textId="77777777" w:rsidR="005F40CD" w:rsidRDefault="005F40CD">
      <w:r>
        <w:separator/>
      </w:r>
    </w:p>
  </w:footnote>
  <w:footnote w:type="continuationSeparator" w:id="0">
    <w:p w14:paraId="3425008E" w14:textId="77777777" w:rsidR="005F40CD" w:rsidRDefault="005F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413F7"/>
    <w:rsid w:val="00054D92"/>
    <w:rsid w:val="00062FC8"/>
    <w:rsid w:val="000D761B"/>
    <w:rsid w:val="000F12D8"/>
    <w:rsid w:val="000F1613"/>
    <w:rsid w:val="0011695D"/>
    <w:rsid w:val="00123BB3"/>
    <w:rsid w:val="00145857"/>
    <w:rsid w:val="00182AFD"/>
    <w:rsid w:val="00195979"/>
    <w:rsid w:val="001C4013"/>
    <w:rsid w:val="001F52A0"/>
    <w:rsid w:val="002451D2"/>
    <w:rsid w:val="00251E91"/>
    <w:rsid w:val="002D2F01"/>
    <w:rsid w:val="002F05BB"/>
    <w:rsid w:val="002F23CB"/>
    <w:rsid w:val="00343BA8"/>
    <w:rsid w:val="003852E3"/>
    <w:rsid w:val="00403CA8"/>
    <w:rsid w:val="00465225"/>
    <w:rsid w:val="005F3C1A"/>
    <w:rsid w:val="005F40CD"/>
    <w:rsid w:val="005F52C7"/>
    <w:rsid w:val="00643091"/>
    <w:rsid w:val="0067205E"/>
    <w:rsid w:val="00683817"/>
    <w:rsid w:val="006B293E"/>
    <w:rsid w:val="007565F4"/>
    <w:rsid w:val="00784A7C"/>
    <w:rsid w:val="00814D56"/>
    <w:rsid w:val="008A3B55"/>
    <w:rsid w:val="008D5B32"/>
    <w:rsid w:val="00931FA2"/>
    <w:rsid w:val="00995A27"/>
    <w:rsid w:val="009D0DCE"/>
    <w:rsid w:val="009D55C3"/>
    <w:rsid w:val="009D5E68"/>
    <w:rsid w:val="009F050A"/>
    <w:rsid w:val="00A00DD3"/>
    <w:rsid w:val="00AB6C62"/>
    <w:rsid w:val="00AC117F"/>
    <w:rsid w:val="00B2230B"/>
    <w:rsid w:val="00B22320"/>
    <w:rsid w:val="00B378E0"/>
    <w:rsid w:val="00B51296"/>
    <w:rsid w:val="00B55EBC"/>
    <w:rsid w:val="00B60F39"/>
    <w:rsid w:val="00B774AF"/>
    <w:rsid w:val="00BA3197"/>
    <w:rsid w:val="00C27C9F"/>
    <w:rsid w:val="00C8426A"/>
    <w:rsid w:val="00C91C47"/>
    <w:rsid w:val="00CF3A70"/>
    <w:rsid w:val="00DF25FE"/>
    <w:rsid w:val="00E0226F"/>
    <w:rsid w:val="00E9336C"/>
    <w:rsid w:val="00E9676A"/>
    <w:rsid w:val="00EA1613"/>
    <w:rsid w:val="00EA547C"/>
    <w:rsid w:val="00F06A80"/>
    <w:rsid w:val="00F25805"/>
    <w:rsid w:val="00F6188D"/>
    <w:rsid w:val="00F643F0"/>
    <w:rsid w:val="00F75915"/>
    <w:rsid w:val="00F77A2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0413F7"/>
    <w:rPr>
      <w:rFonts w:ascii="Tahoma" w:hAnsi="Tahoma" w:cs="Tahoma"/>
      <w:sz w:val="16"/>
      <w:szCs w:val="16"/>
    </w:rPr>
  </w:style>
  <w:style w:type="character" w:customStyle="1" w:styleId="TekstdymkaZnak">
    <w:name w:val="Tekst dymka Znak"/>
    <w:basedOn w:val="Domylnaczcionkaakapitu"/>
    <w:link w:val="Tekstdymka"/>
    <w:uiPriority w:val="99"/>
    <w:semiHidden/>
    <w:rsid w:val="000413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0413F7"/>
    <w:rPr>
      <w:rFonts w:ascii="Tahoma" w:hAnsi="Tahoma" w:cs="Tahoma"/>
      <w:sz w:val="16"/>
      <w:szCs w:val="16"/>
    </w:rPr>
  </w:style>
  <w:style w:type="character" w:customStyle="1" w:styleId="TekstdymkaZnak">
    <w:name w:val="Tekst dymka Znak"/>
    <w:basedOn w:val="Domylnaczcionkaakapitu"/>
    <w:link w:val="Tekstdymka"/>
    <w:uiPriority w:val="99"/>
    <w:semiHidden/>
    <w:rsid w:val="000413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9</cp:revision>
  <dcterms:created xsi:type="dcterms:W3CDTF">2021-11-30T14:54:00Z</dcterms:created>
  <dcterms:modified xsi:type="dcterms:W3CDTF">2021-12-10T10:01:00Z</dcterms:modified>
</cp:coreProperties>
</file>